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3" w:rsidRDefault="008643F3" w:rsidP="005C7E3D">
      <w:pPr>
        <w:rPr>
          <w:rFonts w:ascii="Arial" w:hAnsi="Arial" w:cs="Arial"/>
          <w:b/>
          <w:sz w:val="20"/>
          <w:szCs w:val="20"/>
        </w:rPr>
      </w:pPr>
    </w:p>
    <w:p w:rsidR="00D5763B" w:rsidRPr="007518D9" w:rsidRDefault="005C7E3D" w:rsidP="005C7E3D">
      <w:pPr>
        <w:rPr>
          <w:rFonts w:ascii="Arial" w:hAnsi="Arial" w:cs="Arial"/>
          <w:b/>
          <w:sz w:val="20"/>
          <w:szCs w:val="20"/>
        </w:rPr>
      </w:pPr>
      <w:r w:rsidRPr="007518D9">
        <w:rPr>
          <w:rFonts w:ascii="Arial" w:hAnsi="Arial" w:cs="Arial"/>
          <w:b/>
          <w:sz w:val="20"/>
          <w:szCs w:val="20"/>
        </w:rPr>
        <w:t xml:space="preserve">Informationen zur </w:t>
      </w:r>
      <w:r w:rsidR="00324ED2">
        <w:rPr>
          <w:rFonts w:ascii="Arial" w:hAnsi="Arial" w:cs="Arial"/>
          <w:b/>
          <w:sz w:val="20"/>
          <w:szCs w:val="20"/>
        </w:rPr>
        <w:t>ESF-</w:t>
      </w:r>
      <w:r w:rsidRPr="007518D9">
        <w:rPr>
          <w:rFonts w:ascii="Arial" w:hAnsi="Arial" w:cs="Arial"/>
          <w:b/>
          <w:sz w:val="20"/>
          <w:szCs w:val="20"/>
        </w:rPr>
        <w:t>Richtlinie über die Gewährung von Zuwendungen zur Förderung von Maßnahmen im Rahmen des Programms „</w:t>
      </w:r>
      <w:r w:rsidRPr="006A299E">
        <w:rPr>
          <w:rFonts w:ascii="Arial" w:hAnsi="Arial" w:cs="Arial"/>
          <w:b/>
          <w:sz w:val="20"/>
          <w:szCs w:val="20"/>
          <w:u w:val="single"/>
        </w:rPr>
        <w:t>Soziale Innovation</w:t>
      </w:r>
      <w:r w:rsidRPr="007518D9">
        <w:rPr>
          <w:rFonts w:ascii="Arial" w:hAnsi="Arial" w:cs="Arial"/>
          <w:b/>
          <w:sz w:val="20"/>
          <w:szCs w:val="20"/>
        </w:rPr>
        <w:t>“</w:t>
      </w:r>
    </w:p>
    <w:p w:rsidR="005C7E3D" w:rsidRPr="000A7671" w:rsidRDefault="005C7E3D" w:rsidP="005C7E3D">
      <w:pPr>
        <w:rPr>
          <w:rFonts w:ascii="Arial" w:hAnsi="Arial" w:cs="Arial"/>
          <w:sz w:val="16"/>
          <w:szCs w:val="16"/>
        </w:rPr>
      </w:pPr>
    </w:p>
    <w:p w:rsidR="005C7E3D" w:rsidRPr="00D87BDC" w:rsidRDefault="00D87BDC" w:rsidP="00D87B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671">
        <w:rPr>
          <w:rFonts w:ascii="Arial" w:hAnsi="Arial" w:cs="Arial"/>
          <w:sz w:val="20"/>
          <w:szCs w:val="20"/>
          <w:u w:val="single"/>
        </w:rPr>
        <w:t>Was wird gefördert?</w:t>
      </w:r>
      <w:r w:rsidRPr="00D87BDC">
        <w:rPr>
          <w:rFonts w:ascii="Arial" w:hAnsi="Arial" w:cs="Arial"/>
          <w:sz w:val="20"/>
          <w:szCs w:val="20"/>
        </w:rPr>
        <w:t xml:space="preserve">: </w:t>
      </w:r>
      <w:r w:rsidRPr="000A7671">
        <w:rPr>
          <w:rFonts w:ascii="Arial" w:hAnsi="Arial" w:cs="Arial"/>
          <w:b/>
          <w:sz w:val="20"/>
          <w:szCs w:val="20"/>
        </w:rPr>
        <w:t>Innovative Projekte</w:t>
      </w:r>
      <w:r w:rsidRPr="00D87BDC">
        <w:rPr>
          <w:rFonts w:ascii="Arial" w:hAnsi="Arial" w:cs="Arial"/>
          <w:sz w:val="20"/>
          <w:szCs w:val="20"/>
        </w:rPr>
        <w:t xml:space="preserve"> in den </w:t>
      </w:r>
      <w:r w:rsidRPr="000A7671">
        <w:rPr>
          <w:rFonts w:ascii="Arial" w:hAnsi="Arial" w:cs="Arial"/>
          <w:b/>
          <w:sz w:val="20"/>
          <w:szCs w:val="20"/>
        </w:rPr>
        <w:t xml:space="preserve">2 </w:t>
      </w:r>
      <w:r w:rsidR="005C7E3D" w:rsidRPr="000A7671">
        <w:rPr>
          <w:rFonts w:ascii="Arial" w:hAnsi="Arial" w:cs="Arial"/>
          <w:b/>
          <w:sz w:val="20"/>
          <w:szCs w:val="20"/>
        </w:rPr>
        <w:t>Förderschwerpunkte</w:t>
      </w:r>
      <w:r w:rsidRPr="000A7671">
        <w:rPr>
          <w:rFonts w:ascii="Arial" w:hAnsi="Arial" w:cs="Arial"/>
          <w:b/>
          <w:sz w:val="20"/>
          <w:szCs w:val="20"/>
        </w:rPr>
        <w:t>n</w:t>
      </w:r>
      <w:r w:rsidR="008210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87BDC">
        <w:rPr>
          <w:rFonts w:ascii="Arial" w:hAnsi="Arial" w:cs="Arial"/>
          <w:sz w:val="20"/>
          <w:szCs w:val="20"/>
        </w:rPr>
        <w:t>„</w:t>
      </w:r>
      <w:r w:rsidR="005C7E3D" w:rsidRPr="00D87BDC">
        <w:rPr>
          <w:rFonts w:ascii="Arial" w:hAnsi="Arial" w:cs="Arial"/>
          <w:sz w:val="20"/>
          <w:szCs w:val="20"/>
        </w:rPr>
        <w:t>Arbeitswelt im</w:t>
      </w:r>
      <w:r w:rsidR="000A7671">
        <w:rPr>
          <w:rFonts w:ascii="Arial" w:hAnsi="Arial" w:cs="Arial"/>
          <w:sz w:val="20"/>
          <w:szCs w:val="20"/>
        </w:rPr>
        <w:t xml:space="preserve"> </w:t>
      </w:r>
      <w:r w:rsidR="00821046">
        <w:rPr>
          <w:rFonts w:ascii="Arial" w:hAnsi="Arial" w:cs="Arial"/>
          <w:sz w:val="20"/>
          <w:szCs w:val="20"/>
        </w:rPr>
        <w:br/>
        <w:t xml:space="preserve">                                  </w:t>
      </w:r>
      <w:r w:rsidR="005C7E3D" w:rsidRPr="00D87BDC">
        <w:rPr>
          <w:rFonts w:ascii="Arial" w:hAnsi="Arial" w:cs="Arial"/>
          <w:sz w:val="20"/>
          <w:szCs w:val="20"/>
        </w:rPr>
        <w:t>Wandel</w:t>
      </w:r>
      <w:r w:rsidRPr="00D87BDC">
        <w:rPr>
          <w:rFonts w:ascii="Arial" w:hAnsi="Arial" w:cs="Arial"/>
          <w:sz w:val="20"/>
          <w:szCs w:val="20"/>
        </w:rPr>
        <w:t>“</w:t>
      </w:r>
      <w:r w:rsidR="005C7E3D" w:rsidRPr="00D87BDC">
        <w:rPr>
          <w:rFonts w:ascii="Arial" w:hAnsi="Arial" w:cs="Arial"/>
          <w:sz w:val="20"/>
          <w:szCs w:val="20"/>
        </w:rPr>
        <w:t xml:space="preserve"> und </w:t>
      </w:r>
      <w:r w:rsidRPr="00D87BDC">
        <w:rPr>
          <w:rFonts w:ascii="Arial" w:hAnsi="Arial" w:cs="Arial"/>
          <w:sz w:val="20"/>
          <w:szCs w:val="20"/>
        </w:rPr>
        <w:t>„</w:t>
      </w:r>
      <w:r w:rsidR="005C7E3D" w:rsidRPr="00D87BDC">
        <w:rPr>
          <w:rFonts w:ascii="Arial" w:hAnsi="Arial" w:cs="Arial"/>
          <w:sz w:val="20"/>
          <w:szCs w:val="20"/>
        </w:rPr>
        <w:t>Daseinsvorsorge</w:t>
      </w:r>
      <w:r w:rsidRPr="00D87BD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(s.u.)</w:t>
      </w:r>
    </w:p>
    <w:p w:rsidR="005C7E3D" w:rsidRPr="007657A0" w:rsidRDefault="00D87BDC" w:rsidP="00D87B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671">
        <w:rPr>
          <w:rFonts w:ascii="Arial" w:hAnsi="Arial" w:cs="Arial"/>
          <w:sz w:val="20"/>
          <w:szCs w:val="20"/>
          <w:u w:val="single"/>
        </w:rPr>
        <w:t>Förderhöhe</w:t>
      </w:r>
      <w:r>
        <w:rPr>
          <w:rFonts w:ascii="Arial" w:hAnsi="Arial" w:cs="Arial"/>
          <w:sz w:val="20"/>
          <w:szCs w:val="20"/>
        </w:rPr>
        <w:t xml:space="preserve">: </w:t>
      </w:r>
      <w:r w:rsidRPr="00821046">
        <w:rPr>
          <w:rFonts w:ascii="Arial" w:hAnsi="Arial" w:cs="Arial"/>
          <w:b/>
          <w:sz w:val="20"/>
          <w:szCs w:val="20"/>
        </w:rPr>
        <w:t>max. 60%</w:t>
      </w:r>
      <w:r>
        <w:rPr>
          <w:rFonts w:ascii="Arial" w:hAnsi="Arial" w:cs="Arial"/>
          <w:sz w:val="20"/>
          <w:szCs w:val="20"/>
        </w:rPr>
        <w:t xml:space="preserve"> (Erhöhung auf 70% geplant) der </w:t>
      </w:r>
      <w:r w:rsidRPr="00D87BDC">
        <w:rPr>
          <w:rFonts w:ascii="Arial" w:hAnsi="Arial" w:cs="Arial"/>
          <w:sz w:val="20"/>
          <w:szCs w:val="20"/>
        </w:rPr>
        <w:t>zuwendungsfähige</w:t>
      </w:r>
      <w:r>
        <w:rPr>
          <w:rFonts w:ascii="Arial" w:hAnsi="Arial" w:cs="Arial"/>
          <w:sz w:val="20"/>
          <w:szCs w:val="20"/>
        </w:rPr>
        <w:t>n</w:t>
      </w:r>
      <w:r w:rsidRPr="00D87BDC">
        <w:rPr>
          <w:rFonts w:ascii="Arial" w:hAnsi="Arial" w:cs="Arial"/>
          <w:sz w:val="20"/>
          <w:szCs w:val="20"/>
        </w:rPr>
        <w:t xml:space="preserve"> Gesamt</w:t>
      </w:r>
      <w:r>
        <w:rPr>
          <w:rFonts w:ascii="Arial" w:hAnsi="Arial" w:cs="Arial"/>
          <w:sz w:val="20"/>
          <w:szCs w:val="20"/>
        </w:rPr>
        <w:t>kosten</w:t>
      </w:r>
      <w:r>
        <w:rPr>
          <w:rFonts w:ascii="Arial" w:hAnsi="Arial" w:cs="Arial"/>
          <w:sz w:val="20"/>
          <w:szCs w:val="20"/>
        </w:rPr>
        <w:br/>
        <w:t xml:space="preserve">                    aber insgesamt </w:t>
      </w:r>
      <w:r w:rsidRPr="00821046">
        <w:rPr>
          <w:rFonts w:ascii="Arial" w:hAnsi="Arial" w:cs="Arial"/>
          <w:b/>
          <w:sz w:val="20"/>
          <w:szCs w:val="20"/>
        </w:rPr>
        <w:t>m</w:t>
      </w:r>
      <w:r w:rsidR="005C7E3D" w:rsidRPr="00821046">
        <w:rPr>
          <w:rFonts w:ascii="Arial" w:hAnsi="Arial" w:cs="Arial"/>
          <w:b/>
          <w:sz w:val="20"/>
          <w:szCs w:val="20"/>
        </w:rPr>
        <w:t>ax</w:t>
      </w:r>
      <w:r w:rsidRPr="00821046">
        <w:rPr>
          <w:rFonts w:ascii="Arial" w:hAnsi="Arial" w:cs="Arial"/>
          <w:b/>
          <w:sz w:val="20"/>
          <w:szCs w:val="20"/>
        </w:rPr>
        <w:t xml:space="preserve">. </w:t>
      </w:r>
      <w:r w:rsidR="005C7E3D" w:rsidRPr="00821046">
        <w:rPr>
          <w:rFonts w:ascii="Arial" w:hAnsi="Arial" w:cs="Arial"/>
          <w:b/>
          <w:sz w:val="20"/>
          <w:szCs w:val="20"/>
        </w:rPr>
        <w:t>300.000 Euro</w:t>
      </w:r>
      <w:r w:rsidR="005C7E3D" w:rsidRPr="00765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C7E3D" w:rsidRDefault="005C7E3D" w:rsidP="005C7E3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671">
        <w:rPr>
          <w:rFonts w:ascii="Arial" w:hAnsi="Arial" w:cs="Arial"/>
          <w:sz w:val="20"/>
          <w:szCs w:val="20"/>
          <w:u w:val="single"/>
        </w:rPr>
        <w:t>Projektlaufzeit</w:t>
      </w:r>
      <w:r w:rsidR="00D87BDC">
        <w:rPr>
          <w:rFonts w:ascii="Arial" w:hAnsi="Arial" w:cs="Arial"/>
          <w:sz w:val="20"/>
          <w:szCs w:val="20"/>
        </w:rPr>
        <w:t xml:space="preserve">: </w:t>
      </w:r>
      <w:r w:rsidRPr="007518D9">
        <w:rPr>
          <w:rFonts w:ascii="Arial" w:hAnsi="Arial" w:cs="Arial"/>
          <w:sz w:val="20"/>
          <w:szCs w:val="20"/>
        </w:rPr>
        <w:t xml:space="preserve">höchstens </w:t>
      </w:r>
      <w:r w:rsidRPr="00821046">
        <w:rPr>
          <w:rFonts w:ascii="Arial" w:hAnsi="Arial" w:cs="Arial"/>
          <w:b/>
          <w:sz w:val="20"/>
          <w:szCs w:val="20"/>
        </w:rPr>
        <w:t>24 Monate</w:t>
      </w:r>
    </w:p>
    <w:p w:rsidR="005C7E3D" w:rsidRPr="00D87BDC" w:rsidRDefault="00D87BDC" w:rsidP="007518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671">
        <w:rPr>
          <w:rFonts w:ascii="Arial" w:hAnsi="Arial" w:cs="Arial"/>
          <w:sz w:val="20"/>
          <w:szCs w:val="20"/>
          <w:u w:val="single"/>
        </w:rPr>
        <w:t>Wer wird gefördert?</w:t>
      </w:r>
      <w:r w:rsidRPr="00D87BDC">
        <w:rPr>
          <w:rFonts w:ascii="Arial" w:hAnsi="Arial" w:cs="Arial"/>
          <w:sz w:val="20"/>
          <w:szCs w:val="20"/>
        </w:rPr>
        <w:t xml:space="preserve">: </w:t>
      </w:r>
      <w:r w:rsidR="005C7E3D" w:rsidRPr="00D87BDC">
        <w:rPr>
          <w:rFonts w:ascii="Arial" w:hAnsi="Arial" w:cs="Arial"/>
          <w:sz w:val="20"/>
          <w:szCs w:val="20"/>
        </w:rPr>
        <w:t>Juristische Personen des öffentlichen oder des privaten Rechts</w:t>
      </w:r>
      <w:r>
        <w:rPr>
          <w:rFonts w:ascii="Arial" w:hAnsi="Arial" w:cs="Arial"/>
          <w:sz w:val="20"/>
          <w:szCs w:val="20"/>
        </w:rPr>
        <w:br/>
      </w:r>
      <w:r w:rsidRPr="00D87BDC">
        <w:rPr>
          <w:rFonts w:ascii="Arial" w:hAnsi="Arial" w:cs="Arial"/>
          <w:sz w:val="20"/>
          <w:szCs w:val="20"/>
        </w:rPr>
        <w:br/>
      </w:r>
    </w:p>
    <w:p w:rsidR="005C7E3D" w:rsidRPr="007518D9" w:rsidRDefault="005C7E3D" w:rsidP="005C7E3D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518D9">
        <w:rPr>
          <w:rFonts w:ascii="Arial" w:hAnsi="Arial" w:cs="Arial"/>
          <w:b/>
          <w:sz w:val="20"/>
          <w:szCs w:val="20"/>
        </w:rPr>
        <w:t>Arbeitswelt im Wandel</w:t>
      </w:r>
    </w:p>
    <w:p w:rsidR="005C7E3D" w:rsidRPr="007657A0" w:rsidRDefault="005C7E3D" w:rsidP="005B49CB">
      <w:pPr>
        <w:pStyle w:val="Listenabsatz"/>
        <w:numPr>
          <w:ilvl w:val="0"/>
          <w:numId w:val="2"/>
        </w:numPr>
        <w:tabs>
          <w:tab w:val="left" w:pos="709"/>
        </w:tabs>
        <w:ind w:left="426" w:hanging="11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 xml:space="preserve">strukturelle Veränderungen der Arbeits- und Unternehmensorganisation zur Gestaltung eines </w:t>
      </w:r>
      <w:r w:rsidR="005B49CB">
        <w:rPr>
          <w:rFonts w:ascii="Arial" w:hAnsi="Arial" w:cs="Arial"/>
          <w:sz w:val="20"/>
          <w:szCs w:val="20"/>
        </w:rPr>
        <w:br/>
        <w:t xml:space="preserve">     </w:t>
      </w:r>
      <w:r w:rsidRPr="007657A0">
        <w:rPr>
          <w:rFonts w:ascii="Arial" w:hAnsi="Arial" w:cs="Arial"/>
          <w:sz w:val="20"/>
          <w:szCs w:val="20"/>
        </w:rPr>
        <w:t>lebensphasenorientierten, gesundheitsfördernden, inklusiven und attraktiven Arbeitsumfeldes</w:t>
      </w:r>
    </w:p>
    <w:p w:rsidR="005C7E3D" w:rsidRPr="001F23B0" w:rsidRDefault="005C7E3D" w:rsidP="00956548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23B0">
        <w:rPr>
          <w:rFonts w:ascii="Arial" w:hAnsi="Arial" w:cs="Arial"/>
          <w:sz w:val="20"/>
          <w:szCs w:val="20"/>
        </w:rPr>
        <w:t>Etablierung neuer gesellschaftlicher, insb</w:t>
      </w:r>
      <w:r w:rsidR="005B49CB" w:rsidRPr="001F23B0">
        <w:rPr>
          <w:rFonts w:ascii="Arial" w:hAnsi="Arial" w:cs="Arial"/>
          <w:sz w:val="20"/>
          <w:szCs w:val="20"/>
        </w:rPr>
        <w:t>es.</w:t>
      </w:r>
      <w:r w:rsidRPr="001F23B0">
        <w:rPr>
          <w:rFonts w:ascii="Arial" w:hAnsi="Arial" w:cs="Arial"/>
          <w:sz w:val="20"/>
          <w:szCs w:val="20"/>
        </w:rPr>
        <w:t xml:space="preserve"> auch generationen-übergreifender Beziehungen </w:t>
      </w:r>
      <w:r w:rsidR="005B49CB" w:rsidRPr="001F23B0">
        <w:rPr>
          <w:rFonts w:ascii="Arial" w:hAnsi="Arial" w:cs="Arial"/>
          <w:sz w:val="20"/>
          <w:szCs w:val="20"/>
        </w:rPr>
        <w:br/>
        <w:t xml:space="preserve">     </w:t>
      </w:r>
      <w:r w:rsidRPr="001F23B0">
        <w:rPr>
          <w:rFonts w:ascii="Arial" w:hAnsi="Arial" w:cs="Arial"/>
          <w:sz w:val="20"/>
          <w:szCs w:val="20"/>
        </w:rPr>
        <w:t>oder Formen der Zusammenarbeit, auch in Form von Netzwerken</w:t>
      </w:r>
      <w:r w:rsidR="00324ED2" w:rsidRPr="001F23B0">
        <w:rPr>
          <w:rFonts w:ascii="Arial" w:hAnsi="Arial" w:cs="Arial"/>
          <w:sz w:val="20"/>
          <w:szCs w:val="20"/>
        </w:rPr>
        <w:br/>
        <w:t>→ Beratung</w:t>
      </w:r>
      <w:r w:rsidR="005B49CB" w:rsidRPr="001F23B0">
        <w:rPr>
          <w:rFonts w:ascii="Arial" w:hAnsi="Arial" w:cs="Arial"/>
          <w:sz w:val="20"/>
          <w:szCs w:val="20"/>
        </w:rPr>
        <w:t>: Stelle für Soziale Innovation bei</w:t>
      </w:r>
      <w:r w:rsidR="001F23B0">
        <w:rPr>
          <w:rFonts w:ascii="Arial" w:hAnsi="Arial" w:cs="Arial"/>
          <w:sz w:val="20"/>
          <w:szCs w:val="20"/>
        </w:rPr>
        <w:t xml:space="preserve">m </w:t>
      </w:r>
      <w:r w:rsidR="00324ED2" w:rsidRPr="001F23B0">
        <w:rPr>
          <w:rFonts w:ascii="Arial" w:hAnsi="Arial" w:cs="Arial"/>
          <w:sz w:val="20"/>
          <w:szCs w:val="20"/>
        </w:rPr>
        <w:t>Arbeitgeberverb</w:t>
      </w:r>
      <w:r w:rsidR="001F23B0">
        <w:rPr>
          <w:rFonts w:ascii="Arial" w:hAnsi="Arial" w:cs="Arial"/>
          <w:sz w:val="20"/>
          <w:szCs w:val="20"/>
        </w:rPr>
        <w:t>a</w:t>
      </w:r>
      <w:r w:rsidR="00324ED2" w:rsidRPr="001F23B0">
        <w:rPr>
          <w:rFonts w:ascii="Arial" w:hAnsi="Arial" w:cs="Arial"/>
          <w:sz w:val="20"/>
          <w:szCs w:val="20"/>
        </w:rPr>
        <w:t>nd</w:t>
      </w:r>
      <w:r w:rsidR="001F23B0">
        <w:rPr>
          <w:rFonts w:ascii="Arial" w:hAnsi="Arial" w:cs="Arial"/>
          <w:sz w:val="20"/>
          <w:szCs w:val="20"/>
        </w:rPr>
        <w:t xml:space="preserve"> Nordostniedersachsen e.V.</w:t>
      </w:r>
      <w:r w:rsidR="001F23B0">
        <w:rPr>
          <w:rFonts w:ascii="Arial" w:hAnsi="Arial" w:cs="Arial"/>
          <w:sz w:val="20"/>
          <w:szCs w:val="20"/>
        </w:rPr>
        <w:br/>
        <w:t xml:space="preserve">               </w:t>
      </w:r>
      <w:r w:rsidR="00956548">
        <w:rPr>
          <w:rFonts w:ascii="Arial" w:hAnsi="Arial" w:cs="Arial"/>
          <w:sz w:val="20"/>
          <w:szCs w:val="20"/>
        </w:rPr>
        <w:t xml:space="preserve">     </w:t>
      </w:r>
      <w:r w:rsidR="001F23B0">
        <w:rPr>
          <w:rFonts w:ascii="Arial" w:hAnsi="Arial" w:cs="Arial"/>
          <w:sz w:val="20"/>
          <w:szCs w:val="20"/>
        </w:rPr>
        <w:t xml:space="preserve"> Wiebke Krohn, Tel. 04131-872120, w</w:t>
      </w:r>
      <w:r w:rsidR="0078409D">
        <w:rPr>
          <w:rFonts w:ascii="Arial" w:hAnsi="Arial" w:cs="Arial"/>
          <w:sz w:val="20"/>
          <w:szCs w:val="20"/>
        </w:rPr>
        <w:t>ww.a</w:t>
      </w:r>
      <w:r w:rsidR="001F23B0">
        <w:rPr>
          <w:rFonts w:ascii="Arial" w:hAnsi="Arial" w:cs="Arial"/>
          <w:sz w:val="20"/>
          <w:szCs w:val="20"/>
        </w:rPr>
        <w:t xml:space="preserve">v-lueneburg.de   </w:t>
      </w:r>
      <w:r w:rsidR="001F23B0">
        <w:rPr>
          <w:rFonts w:ascii="Arial" w:hAnsi="Arial" w:cs="Arial"/>
          <w:sz w:val="20"/>
          <w:szCs w:val="20"/>
        </w:rPr>
        <w:br/>
        <w:t xml:space="preserve">               </w:t>
      </w:r>
      <w:r w:rsidR="00956548">
        <w:rPr>
          <w:rFonts w:ascii="Arial" w:hAnsi="Arial" w:cs="Arial"/>
          <w:sz w:val="20"/>
          <w:szCs w:val="20"/>
        </w:rPr>
        <w:t xml:space="preserve">     </w:t>
      </w:r>
      <w:r w:rsidR="001F23B0">
        <w:rPr>
          <w:rFonts w:ascii="Arial" w:hAnsi="Arial" w:cs="Arial"/>
          <w:sz w:val="20"/>
          <w:szCs w:val="20"/>
        </w:rPr>
        <w:t xml:space="preserve"> </w:t>
      </w:r>
      <w:r w:rsidR="001F23B0" w:rsidRPr="001F23B0">
        <w:rPr>
          <w:rFonts w:ascii="Arial" w:hAnsi="Arial" w:cs="Arial"/>
          <w:sz w:val="20"/>
          <w:szCs w:val="20"/>
        </w:rPr>
        <w:t xml:space="preserve">Stelle für Soziale Innovation </w:t>
      </w:r>
      <w:r w:rsidR="001F23B0">
        <w:rPr>
          <w:rFonts w:ascii="Arial" w:hAnsi="Arial" w:cs="Arial"/>
          <w:sz w:val="20"/>
          <w:szCs w:val="20"/>
        </w:rPr>
        <w:t>des DGB Niedersachsen</w:t>
      </w:r>
      <w:r w:rsidR="00956548">
        <w:rPr>
          <w:rFonts w:ascii="Arial" w:hAnsi="Arial" w:cs="Arial"/>
          <w:sz w:val="20"/>
          <w:szCs w:val="20"/>
        </w:rPr>
        <w:t>, Hannover</w:t>
      </w:r>
      <w:r w:rsidR="001F23B0">
        <w:rPr>
          <w:rFonts w:ascii="Arial" w:hAnsi="Arial" w:cs="Arial"/>
          <w:sz w:val="20"/>
          <w:szCs w:val="20"/>
        </w:rPr>
        <w:br/>
        <w:t xml:space="preserve">                </w:t>
      </w:r>
      <w:r w:rsidR="00956548">
        <w:rPr>
          <w:rFonts w:ascii="Arial" w:hAnsi="Arial" w:cs="Arial"/>
          <w:sz w:val="20"/>
          <w:szCs w:val="20"/>
        </w:rPr>
        <w:t xml:space="preserve">     </w:t>
      </w:r>
      <w:r w:rsidR="001F23B0">
        <w:rPr>
          <w:rFonts w:ascii="Arial" w:hAnsi="Arial" w:cs="Arial"/>
          <w:sz w:val="20"/>
          <w:szCs w:val="20"/>
        </w:rPr>
        <w:t xml:space="preserve">Rüdiger </w:t>
      </w:r>
      <w:proofErr w:type="spellStart"/>
      <w:r w:rsidR="001F23B0">
        <w:rPr>
          <w:rFonts w:ascii="Arial" w:hAnsi="Arial" w:cs="Arial"/>
          <w:sz w:val="20"/>
          <w:szCs w:val="20"/>
        </w:rPr>
        <w:t>Hornbostel</w:t>
      </w:r>
      <w:proofErr w:type="spellEnd"/>
      <w:r w:rsidR="001F23B0">
        <w:rPr>
          <w:rFonts w:ascii="Arial" w:hAnsi="Arial" w:cs="Arial"/>
          <w:sz w:val="20"/>
          <w:szCs w:val="20"/>
        </w:rPr>
        <w:t xml:space="preserve">, Tel. </w:t>
      </w:r>
      <w:r w:rsidR="001F23B0" w:rsidRPr="001F23B0">
        <w:rPr>
          <w:rFonts w:ascii="Arial" w:hAnsi="Arial" w:cs="Arial"/>
          <w:sz w:val="20"/>
          <w:szCs w:val="20"/>
        </w:rPr>
        <w:t>0511-12601-63</w:t>
      </w:r>
      <w:r w:rsidR="00956548">
        <w:rPr>
          <w:rFonts w:ascii="Arial" w:hAnsi="Arial" w:cs="Arial"/>
          <w:sz w:val="20"/>
          <w:szCs w:val="20"/>
        </w:rPr>
        <w:t xml:space="preserve">, </w:t>
      </w:r>
      <w:r w:rsidR="0078409D">
        <w:rPr>
          <w:rFonts w:ascii="Arial" w:hAnsi="Arial" w:cs="Arial"/>
          <w:sz w:val="20"/>
          <w:szCs w:val="20"/>
        </w:rPr>
        <w:t>www.nordostniedersachsen.dgb</w:t>
      </w:r>
      <w:r w:rsidR="00956548" w:rsidRPr="00956548">
        <w:rPr>
          <w:rFonts w:ascii="Arial" w:hAnsi="Arial" w:cs="Arial"/>
          <w:sz w:val="20"/>
          <w:szCs w:val="20"/>
        </w:rPr>
        <w:t>.de</w:t>
      </w:r>
      <w:r w:rsidR="001F23B0">
        <w:rPr>
          <w:rFonts w:ascii="Arial" w:hAnsi="Arial" w:cs="Arial"/>
          <w:sz w:val="20"/>
          <w:szCs w:val="20"/>
        </w:rPr>
        <w:t xml:space="preserve">    </w:t>
      </w:r>
      <w:r w:rsidR="007715AE" w:rsidRPr="001F23B0">
        <w:rPr>
          <w:rFonts w:ascii="Arial" w:hAnsi="Arial" w:cs="Arial"/>
          <w:sz w:val="20"/>
          <w:szCs w:val="20"/>
        </w:rPr>
        <w:br/>
        <w:t xml:space="preserve">                </w:t>
      </w:r>
      <w:r w:rsidR="00956548">
        <w:rPr>
          <w:rFonts w:ascii="Arial" w:hAnsi="Arial" w:cs="Arial"/>
          <w:sz w:val="20"/>
          <w:szCs w:val="20"/>
        </w:rPr>
        <w:t xml:space="preserve">     Amt für regionale Landesentwicklung Lüneburg</w:t>
      </w:r>
      <w:r w:rsidR="00956548">
        <w:rPr>
          <w:rFonts w:ascii="Arial" w:hAnsi="Arial" w:cs="Arial"/>
          <w:sz w:val="20"/>
          <w:szCs w:val="20"/>
        </w:rPr>
        <w:br/>
        <w:t xml:space="preserve">                     </w:t>
      </w:r>
      <w:r w:rsidR="001F23B0" w:rsidRPr="001F23B0">
        <w:rPr>
          <w:rFonts w:ascii="Arial" w:hAnsi="Arial" w:cs="Arial"/>
          <w:sz w:val="20"/>
          <w:szCs w:val="20"/>
        </w:rPr>
        <w:t>Stefani Thomas, Tel. 04131-15 1374, stefani.thomas@arl-lg.niedersachsen.de</w:t>
      </w:r>
      <w:r w:rsidR="007657A0" w:rsidRPr="001F23B0">
        <w:rPr>
          <w:rFonts w:ascii="Arial" w:hAnsi="Arial" w:cs="Arial"/>
          <w:sz w:val="20"/>
          <w:szCs w:val="20"/>
        </w:rPr>
        <w:br/>
      </w:r>
    </w:p>
    <w:p w:rsidR="005C7E3D" w:rsidRPr="007518D9" w:rsidRDefault="005C7E3D" w:rsidP="005C7E3D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518D9">
        <w:rPr>
          <w:rFonts w:ascii="Arial" w:hAnsi="Arial" w:cs="Arial"/>
          <w:b/>
          <w:sz w:val="20"/>
          <w:szCs w:val="20"/>
        </w:rPr>
        <w:t>Daseinsvorsorge</w:t>
      </w:r>
    </w:p>
    <w:p w:rsidR="005C7E3D" w:rsidRPr="007657A0" w:rsidRDefault="005C7E3D" w:rsidP="0087104A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>Ansätze zur Bewältigung von gesellschaftlichen Herausforderungen vor allem in den</w:t>
      </w:r>
      <w:r w:rsidR="006C70F0">
        <w:rPr>
          <w:rFonts w:ascii="Arial" w:hAnsi="Arial" w:cs="Arial"/>
          <w:sz w:val="20"/>
          <w:szCs w:val="20"/>
        </w:rPr>
        <w:br/>
      </w:r>
      <w:r w:rsidRPr="007657A0">
        <w:rPr>
          <w:rFonts w:ascii="Arial" w:hAnsi="Arial" w:cs="Arial"/>
          <w:sz w:val="20"/>
          <w:szCs w:val="20"/>
        </w:rPr>
        <w:t>Bereichen Kinder, Jugend, Migration, ältere und alte Menschen, Menschen mit Behinderung sowie sozial Benachteiligte</w:t>
      </w:r>
    </w:p>
    <w:p w:rsidR="005C7E3D" w:rsidRPr="007657A0" w:rsidRDefault="005C7E3D" w:rsidP="005B49CB">
      <w:pPr>
        <w:pStyle w:val="Listenabsatz"/>
        <w:numPr>
          <w:ilvl w:val="0"/>
          <w:numId w:val="5"/>
        </w:numPr>
        <w:ind w:left="426" w:firstLine="0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>Fach- bzw. sektorenübergreifende Ansätze oder Kooperationen von Institutionen und Stake</w:t>
      </w:r>
      <w:r w:rsidR="005B49CB">
        <w:rPr>
          <w:rFonts w:ascii="Arial" w:hAnsi="Arial" w:cs="Arial"/>
          <w:sz w:val="20"/>
          <w:szCs w:val="20"/>
        </w:rPr>
        <w:t>-</w:t>
      </w:r>
      <w:r w:rsidR="005B49CB">
        <w:rPr>
          <w:rFonts w:ascii="Arial" w:hAnsi="Arial" w:cs="Arial"/>
          <w:sz w:val="20"/>
          <w:szCs w:val="20"/>
        </w:rPr>
        <w:br/>
        <w:t xml:space="preserve">     </w:t>
      </w:r>
      <w:proofErr w:type="spellStart"/>
      <w:r w:rsidRPr="007657A0">
        <w:rPr>
          <w:rFonts w:ascii="Arial" w:hAnsi="Arial" w:cs="Arial"/>
          <w:sz w:val="20"/>
          <w:szCs w:val="20"/>
        </w:rPr>
        <w:t>holdern</w:t>
      </w:r>
      <w:proofErr w:type="spellEnd"/>
      <w:r w:rsidRPr="007657A0">
        <w:rPr>
          <w:rFonts w:ascii="Arial" w:hAnsi="Arial" w:cs="Arial"/>
          <w:sz w:val="20"/>
          <w:szCs w:val="20"/>
        </w:rPr>
        <w:t xml:space="preserve">, z. B. Anbietern sozialer Dienstleistungen mit Forschungseinrichtungen, Betroffenen </w:t>
      </w:r>
      <w:r w:rsidR="005B49CB">
        <w:rPr>
          <w:rFonts w:ascii="Arial" w:hAnsi="Arial" w:cs="Arial"/>
          <w:sz w:val="20"/>
          <w:szCs w:val="20"/>
        </w:rPr>
        <w:br/>
        <w:t xml:space="preserve">     </w:t>
      </w:r>
      <w:r w:rsidRPr="007657A0">
        <w:rPr>
          <w:rFonts w:ascii="Arial" w:hAnsi="Arial" w:cs="Arial"/>
          <w:sz w:val="20"/>
          <w:szCs w:val="20"/>
        </w:rPr>
        <w:t>und</w:t>
      </w:r>
      <w:r w:rsidR="005B49CB">
        <w:rPr>
          <w:rFonts w:ascii="Arial" w:hAnsi="Arial" w:cs="Arial"/>
          <w:sz w:val="20"/>
          <w:szCs w:val="20"/>
        </w:rPr>
        <w:t xml:space="preserve"> </w:t>
      </w:r>
      <w:r w:rsidRPr="007657A0">
        <w:rPr>
          <w:rFonts w:ascii="Arial" w:hAnsi="Arial" w:cs="Arial"/>
          <w:sz w:val="20"/>
          <w:szCs w:val="20"/>
        </w:rPr>
        <w:t>Nutzern</w:t>
      </w:r>
      <w:r w:rsidR="00324ED2">
        <w:rPr>
          <w:rFonts w:ascii="Arial" w:hAnsi="Arial" w:cs="Arial"/>
          <w:sz w:val="20"/>
          <w:szCs w:val="20"/>
        </w:rPr>
        <w:br/>
        <w:t>→ Beratung</w:t>
      </w:r>
      <w:r w:rsidR="004D0650">
        <w:rPr>
          <w:rFonts w:ascii="Arial" w:hAnsi="Arial" w:cs="Arial"/>
          <w:sz w:val="20"/>
          <w:szCs w:val="20"/>
        </w:rPr>
        <w:t xml:space="preserve">: </w:t>
      </w:r>
      <w:r w:rsidR="00324ED2">
        <w:rPr>
          <w:rFonts w:ascii="Arial" w:hAnsi="Arial" w:cs="Arial"/>
          <w:sz w:val="20"/>
          <w:szCs w:val="20"/>
        </w:rPr>
        <w:t>Stelle für Soziale Innovation</w:t>
      </w:r>
      <w:r w:rsidR="004D0650">
        <w:rPr>
          <w:rFonts w:ascii="Arial" w:hAnsi="Arial" w:cs="Arial"/>
          <w:sz w:val="20"/>
          <w:szCs w:val="20"/>
        </w:rPr>
        <w:t xml:space="preserve"> der Freien Wohlfahrtspflege, Hannover</w:t>
      </w:r>
      <w:r w:rsidR="001F23B0">
        <w:rPr>
          <w:rFonts w:ascii="Arial" w:hAnsi="Arial" w:cs="Arial"/>
          <w:sz w:val="20"/>
          <w:szCs w:val="20"/>
        </w:rPr>
        <w:br/>
        <w:t xml:space="preserve">                     </w:t>
      </w:r>
      <w:r w:rsidR="00324ED2">
        <w:rPr>
          <w:rFonts w:ascii="Arial" w:hAnsi="Arial" w:cs="Arial"/>
          <w:sz w:val="20"/>
          <w:szCs w:val="20"/>
        </w:rPr>
        <w:t>Anna Low</w:t>
      </w:r>
      <w:r w:rsidR="001F23B0">
        <w:rPr>
          <w:rFonts w:ascii="Arial" w:hAnsi="Arial" w:cs="Arial"/>
          <w:sz w:val="20"/>
          <w:szCs w:val="20"/>
        </w:rPr>
        <w:t xml:space="preserve">, Tel. 0511-85624750, </w:t>
      </w:r>
      <w:r w:rsidR="0078409D">
        <w:rPr>
          <w:rFonts w:ascii="Arial" w:hAnsi="Arial" w:cs="Arial"/>
          <w:sz w:val="20"/>
          <w:szCs w:val="20"/>
        </w:rPr>
        <w:t>www</w:t>
      </w:r>
      <w:r w:rsidR="001F23B0">
        <w:rPr>
          <w:rFonts w:ascii="Arial" w:hAnsi="Arial" w:cs="Arial"/>
          <w:sz w:val="20"/>
          <w:szCs w:val="20"/>
        </w:rPr>
        <w:t>.</w:t>
      </w:r>
      <w:r w:rsidR="0078409D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1F23B0">
        <w:rPr>
          <w:rFonts w:ascii="Arial" w:hAnsi="Arial" w:cs="Arial"/>
          <w:sz w:val="20"/>
          <w:szCs w:val="20"/>
        </w:rPr>
        <w:t>ag-fw-nds.de</w:t>
      </w:r>
      <w:r w:rsidR="007715AE">
        <w:rPr>
          <w:rFonts w:ascii="Arial" w:hAnsi="Arial" w:cs="Arial"/>
          <w:sz w:val="20"/>
          <w:szCs w:val="20"/>
        </w:rPr>
        <w:br/>
        <w:t xml:space="preserve">                     </w:t>
      </w:r>
      <w:r w:rsidR="001F23B0">
        <w:rPr>
          <w:rFonts w:ascii="Arial" w:hAnsi="Arial" w:cs="Arial"/>
          <w:sz w:val="20"/>
          <w:szCs w:val="20"/>
        </w:rPr>
        <w:t>A</w:t>
      </w:r>
      <w:r w:rsidR="007715AE">
        <w:rPr>
          <w:rFonts w:ascii="Arial" w:hAnsi="Arial" w:cs="Arial"/>
          <w:sz w:val="20"/>
          <w:szCs w:val="20"/>
        </w:rPr>
        <w:t xml:space="preserve">mt für regionale Landesentwicklung </w:t>
      </w:r>
      <w:r w:rsidR="001F23B0">
        <w:rPr>
          <w:rFonts w:ascii="Arial" w:hAnsi="Arial" w:cs="Arial"/>
          <w:sz w:val="20"/>
          <w:szCs w:val="20"/>
        </w:rPr>
        <w:t xml:space="preserve">Lüneburg </w:t>
      </w:r>
      <w:r w:rsidR="001F23B0">
        <w:rPr>
          <w:rFonts w:ascii="Arial" w:hAnsi="Arial" w:cs="Arial"/>
          <w:sz w:val="20"/>
          <w:szCs w:val="20"/>
        </w:rPr>
        <w:br/>
        <w:t xml:space="preserve">                     Stefani Thomas, Tel. 04131-15 1374, stefani.thomas@arl-lg.niedersachsen.de</w:t>
      </w:r>
      <w:r w:rsidR="007715AE">
        <w:rPr>
          <w:rFonts w:ascii="Arial" w:hAnsi="Arial" w:cs="Arial"/>
          <w:sz w:val="20"/>
          <w:szCs w:val="20"/>
        </w:rPr>
        <w:t xml:space="preserve"> </w:t>
      </w:r>
    </w:p>
    <w:p w:rsidR="007657A0" w:rsidRPr="007657A0" w:rsidRDefault="00D10567" w:rsidP="007657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657A0" w:rsidRPr="007657A0">
        <w:rPr>
          <w:rFonts w:ascii="Arial" w:hAnsi="Arial" w:cs="Arial"/>
          <w:b/>
          <w:sz w:val="20"/>
          <w:szCs w:val="20"/>
        </w:rPr>
        <w:t>Bis</w:t>
      </w:r>
      <w:r w:rsidR="00386427">
        <w:rPr>
          <w:rFonts w:ascii="Arial" w:hAnsi="Arial" w:cs="Arial"/>
          <w:b/>
          <w:sz w:val="20"/>
          <w:szCs w:val="20"/>
        </w:rPr>
        <w:t>her</w:t>
      </w:r>
      <w:r w:rsidR="007657A0" w:rsidRPr="007657A0">
        <w:rPr>
          <w:rFonts w:ascii="Arial" w:hAnsi="Arial" w:cs="Arial"/>
          <w:b/>
          <w:sz w:val="20"/>
          <w:szCs w:val="20"/>
        </w:rPr>
        <w:t xml:space="preserve"> im </w:t>
      </w:r>
      <w:r w:rsidR="006C70F0">
        <w:rPr>
          <w:rFonts w:ascii="Arial" w:hAnsi="Arial" w:cs="Arial"/>
          <w:b/>
          <w:sz w:val="20"/>
          <w:szCs w:val="20"/>
        </w:rPr>
        <w:t xml:space="preserve">Amtsbezirk </w:t>
      </w:r>
      <w:r w:rsidR="007657A0" w:rsidRPr="007657A0">
        <w:rPr>
          <w:rFonts w:ascii="Arial" w:hAnsi="Arial" w:cs="Arial"/>
          <w:b/>
          <w:sz w:val="20"/>
          <w:szCs w:val="20"/>
        </w:rPr>
        <w:t>Lüneburg geförderte Projekte:</w:t>
      </w:r>
    </w:p>
    <w:p w:rsidR="007657A0" w:rsidRPr="0087104A" w:rsidRDefault="007657A0" w:rsidP="0087104A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>Aufbau sozialer Bürgermärkte: Einkaufsmöglichkeiten und wichtige soziale Treffpunkte schaffen und erhalten</w:t>
      </w:r>
      <w:r w:rsidRPr="007657A0">
        <w:rPr>
          <w:rFonts w:ascii="Arial" w:hAnsi="Arial" w:cs="Arial"/>
          <w:sz w:val="20"/>
          <w:szCs w:val="20"/>
        </w:rPr>
        <w:br/>
      </w:r>
    </w:p>
    <w:p w:rsidR="007657A0" w:rsidRPr="0087104A" w:rsidRDefault="007657A0" w:rsidP="0087104A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>Austausch über und die Durchführung von präventiven Maßnahmen zur Reduktion von psychischen Belastungen in Betrieben der Chemiebranche und ggf. anderen Branchen</w:t>
      </w:r>
      <w:r w:rsidRPr="007657A0">
        <w:rPr>
          <w:rFonts w:ascii="Arial" w:hAnsi="Arial" w:cs="Arial"/>
          <w:sz w:val="20"/>
          <w:szCs w:val="20"/>
        </w:rPr>
        <w:br/>
      </w:r>
    </w:p>
    <w:p w:rsidR="007657A0" w:rsidRPr="0087104A" w:rsidRDefault="007657A0" w:rsidP="0087104A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t>Versorgung auf dem Land: unterschiedliche Akteure sollen mit dem Ziel vernetzt werden, die Ve</w:t>
      </w:r>
      <w:r w:rsidRPr="007657A0">
        <w:rPr>
          <w:rFonts w:ascii="Arial" w:hAnsi="Arial" w:cs="Arial"/>
          <w:sz w:val="20"/>
          <w:szCs w:val="20"/>
        </w:rPr>
        <w:t>r</w:t>
      </w:r>
      <w:r w:rsidRPr="007657A0">
        <w:rPr>
          <w:rFonts w:ascii="Arial" w:hAnsi="Arial" w:cs="Arial"/>
          <w:sz w:val="20"/>
          <w:szCs w:val="20"/>
        </w:rPr>
        <w:t>sorgung koordiniert zu verbessern sowie Versorgungslücken aufzuspüren und aufzugreifen</w:t>
      </w:r>
      <w:r w:rsidR="00FC2172">
        <w:rPr>
          <w:rFonts w:ascii="Arial" w:hAnsi="Arial" w:cs="Arial"/>
          <w:sz w:val="20"/>
          <w:szCs w:val="20"/>
        </w:rPr>
        <w:t xml:space="preserve">, </w:t>
      </w:r>
      <w:r w:rsidRPr="007657A0">
        <w:rPr>
          <w:rFonts w:ascii="Arial" w:hAnsi="Arial" w:cs="Arial"/>
          <w:sz w:val="20"/>
          <w:szCs w:val="20"/>
        </w:rPr>
        <w:t>Grü</w:t>
      </w:r>
      <w:r w:rsidRPr="007657A0">
        <w:rPr>
          <w:rFonts w:ascii="Arial" w:hAnsi="Arial" w:cs="Arial"/>
          <w:sz w:val="20"/>
          <w:szCs w:val="20"/>
        </w:rPr>
        <w:t>n</w:t>
      </w:r>
      <w:r w:rsidRPr="007657A0">
        <w:rPr>
          <w:rFonts w:ascii="Arial" w:hAnsi="Arial" w:cs="Arial"/>
          <w:sz w:val="20"/>
          <w:szCs w:val="20"/>
        </w:rPr>
        <w:t>dung einer Sozialgenossenschaft</w:t>
      </w:r>
      <w:r w:rsidR="00FC2172">
        <w:rPr>
          <w:rFonts w:ascii="Arial" w:hAnsi="Arial" w:cs="Arial"/>
          <w:sz w:val="20"/>
          <w:szCs w:val="20"/>
        </w:rPr>
        <w:t xml:space="preserve"> wird angestrebt</w:t>
      </w:r>
      <w:r w:rsidRPr="007657A0">
        <w:rPr>
          <w:rFonts w:ascii="Arial" w:hAnsi="Arial" w:cs="Arial"/>
          <w:sz w:val="20"/>
          <w:szCs w:val="20"/>
        </w:rPr>
        <w:t>.</w:t>
      </w:r>
      <w:r w:rsidRPr="007657A0">
        <w:rPr>
          <w:rFonts w:ascii="Arial" w:hAnsi="Arial" w:cs="Arial"/>
          <w:sz w:val="20"/>
          <w:szCs w:val="20"/>
        </w:rPr>
        <w:br/>
      </w:r>
    </w:p>
    <w:p w:rsidR="007657A0" w:rsidRDefault="007657A0" w:rsidP="0087104A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7657A0">
        <w:rPr>
          <w:rFonts w:ascii="Arial" w:hAnsi="Arial" w:cs="Arial"/>
          <w:sz w:val="20"/>
          <w:szCs w:val="20"/>
        </w:rPr>
        <w:lastRenderedPageBreak/>
        <w:t>Aufbau eines pflegebezogenen Netzwerks, bei dem regionale Akteure fachübergreifend zusamme</w:t>
      </w:r>
      <w:r w:rsidRPr="007657A0">
        <w:rPr>
          <w:rFonts w:ascii="Arial" w:hAnsi="Arial" w:cs="Arial"/>
          <w:sz w:val="20"/>
          <w:szCs w:val="20"/>
        </w:rPr>
        <w:t>n</w:t>
      </w:r>
      <w:r w:rsidRPr="007657A0">
        <w:rPr>
          <w:rFonts w:ascii="Arial" w:hAnsi="Arial" w:cs="Arial"/>
          <w:sz w:val="20"/>
          <w:szCs w:val="20"/>
        </w:rPr>
        <w:t>arbeiten und innovative Ideen zur Sicherstellung der Pflegequalität in ländlichen Regionen fachlich fundiert und interdisziplinär abgestimmt entwickeln.</w:t>
      </w:r>
    </w:p>
    <w:p w:rsidR="005B064D" w:rsidRPr="009D45BA" w:rsidRDefault="005B064D" w:rsidP="0087104A">
      <w:pPr>
        <w:pStyle w:val="Listenabsatz"/>
        <w:ind w:left="284" w:hanging="284"/>
        <w:rPr>
          <w:rFonts w:ascii="Arial" w:hAnsi="Arial" w:cs="Arial"/>
          <w:sz w:val="16"/>
          <w:szCs w:val="16"/>
        </w:rPr>
      </w:pPr>
    </w:p>
    <w:p w:rsidR="00A23D37" w:rsidRPr="008643F3" w:rsidRDefault="00A23D37" w:rsidP="0087104A">
      <w:pPr>
        <w:pStyle w:val="Listenabsatz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A23D37">
        <w:rPr>
          <w:sz w:val="20"/>
          <w:szCs w:val="20"/>
        </w:rPr>
        <w:t>Weitblick Pflege – gemeinsam ans Ziel</w:t>
      </w:r>
      <w:r>
        <w:rPr>
          <w:sz w:val="20"/>
          <w:szCs w:val="20"/>
        </w:rPr>
        <w:t xml:space="preserve">: </w:t>
      </w:r>
      <w:r w:rsidRPr="00A23D37">
        <w:rPr>
          <w:rFonts w:ascii="Arial" w:eastAsia="Arial" w:hAnsi="Arial" w:cs="Arial"/>
          <w:sz w:val="20"/>
          <w:szCs w:val="20"/>
          <w:lang w:eastAsia="de-DE"/>
        </w:rPr>
        <w:t>Servicestelle für Berufsrückkehr</w:t>
      </w:r>
      <w:r w:rsidR="00FC2172">
        <w:rPr>
          <w:rFonts w:ascii="Arial" w:eastAsia="Arial" w:hAnsi="Arial" w:cs="Arial"/>
          <w:sz w:val="20"/>
          <w:szCs w:val="20"/>
          <w:lang w:eastAsia="de-DE"/>
        </w:rPr>
        <w:t>er</w:t>
      </w:r>
      <w:r w:rsidR="00297860">
        <w:rPr>
          <w:rFonts w:ascii="Arial" w:eastAsia="Arial" w:hAnsi="Arial" w:cs="Arial"/>
          <w:sz w:val="20"/>
          <w:szCs w:val="20"/>
          <w:lang w:eastAsia="de-DE"/>
        </w:rPr>
        <w:t>/innen</w:t>
      </w:r>
      <w:r w:rsidR="00FC2172">
        <w:rPr>
          <w:rFonts w:ascii="Arial" w:eastAsia="Arial" w:hAnsi="Arial" w:cs="Arial"/>
          <w:sz w:val="20"/>
          <w:szCs w:val="20"/>
          <w:lang w:eastAsia="de-DE"/>
        </w:rPr>
        <w:t xml:space="preserve"> aus und wieder zurück </w:t>
      </w:r>
      <w:r w:rsidRPr="00A23D37">
        <w:rPr>
          <w:rFonts w:ascii="Arial" w:eastAsia="Arial" w:hAnsi="Arial" w:cs="Arial"/>
          <w:sz w:val="20"/>
          <w:szCs w:val="20"/>
          <w:lang w:eastAsia="de-DE"/>
        </w:rPr>
        <w:t>in die Altenpflege Nordostn</w:t>
      </w:r>
      <w:r w:rsidR="00FC2172">
        <w:rPr>
          <w:rFonts w:ascii="Arial" w:eastAsia="Arial" w:hAnsi="Arial" w:cs="Arial"/>
          <w:sz w:val="20"/>
          <w:szCs w:val="20"/>
          <w:lang w:eastAsia="de-DE"/>
        </w:rPr>
        <w:t>iedersachsen</w:t>
      </w:r>
      <w:r w:rsidR="00F93F06">
        <w:rPr>
          <w:rFonts w:ascii="Arial" w:eastAsia="Arial" w:hAnsi="Arial" w:cs="Arial"/>
          <w:sz w:val="20"/>
          <w:szCs w:val="20"/>
          <w:lang w:eastAsia="de-DE"/>
        </w:rPr>
        <w:t>s</w:t>
      </w:r>
      <w:r w:rsidR="005B064D">
        <w:rPr>
          <w:rFonts w:ascii="Arial" w:eastAsia="Arial" w:hAnsi="Arial" w:cs="Arial"/>
          <w:sz w:val="20"/>
          <w:szCs w:val="20"/>
          <w:lang w:eastAsia="de-DE"/>
        </w:rPr>
        <w:t xml:space="preserve">, da Bedarf an Pflegedienstleistungen in den </w:t>
      </w:r>
      <w:r w:rsidR="00297860">
        <w:rPr>
          <w:rFonts w:ascii="Arial" w:eastAsia="Arial" w:hAnsi="Arial" w:cs="Arial"/>
          <w:sz w:val="20"/>
          <w:szCs w:val="20"/>
          <w:lang w:eastAsia="de-DE"/>
        </w:rPr>
        <w:br/>
      </w:r>
      <w:r w:rsidR="005B064D">
        <w:rPr>
          <w:rFonts w:ascii="Arial" w:eastAsia="Arial" w:hAnsi="Arial" w:cs="Arial"/>
          <w:sz w:val="20"/>
          <w:szCs w:val="20"/>
          <w:lang w:eastAsia="de-DE"/>
        </w:rPr>
        <w:t>nächsten Jahren massiv steigen wird und bereits heute Pflegefachkräfte fehlen</w:t>
      </w:r>
    </w:p>
    <w:p w:rsidR="008643F3" w:rsidRPr="009D45BA" w:rsidRDefault="008643F3" w:rsidP="0087104A">
      <w:pPr>
        <w:pStyle w:val="Listenabsatz"/>
        <w:ind w:left="284" w:hanging="284"/>
        <w:rPr>
          <w:sz w:val="16"/>
          <w:szCs w:val="16"/>
        </w:rPr>
      </w:pPr>
    </w:p>
    <w:p w:rsidR="008643F3" w:rsidRPr="00FC2172" w:rsidRDefault="008643F3" w:rsidP="0087104A">
      <w:pPr>
        <w:pStyle w:val="Listenabsatz"/>
        <w:numPr>
          <w:ilvl w:val="0"/>
          <w:numId w:val="8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FC2172">
        <w:rPr>
          <w:sz w:val="20"/>
          <w:szCs w:val="20"/>
        </w:rPr>
        <w:t>WendLandLabor</w:t>
      </w:r>
      <w:proofErr w:type="spellEnd"/>
      <w:r w:rsidRPr="00FC2172">
        <w:rPr>
          <w:sz w:val="20"/>
          <w:szCs w:val="20"/>
        </w:rPr>
        <w:t>:</w:t>
      </w:r>
      <w:r w:rsidR="00B31033" w:rsidRPr="00FC2172">
        <w:rPr>
          <w:sz w:val="20"/>
          <w:szCs w:val="20"/>
        </w:rPr>
        <w:t xml:space="preserve"> Aufbau, Gründung und Betrieb eines Netzwerks aus regionalen Unternehmen (vornehmlich KMU), Handwerkern, Vertretern der regionalen Kreativwirtschaft und Absolventen der kreativen Studiengänge der umliegenden Metropolen</w:t>
      </w:r>
      <w:r w:rsidR="00FC2172" w:rsidRPr="00FC2172">
        <w:rPr>
          <w:sz w:val="20"/>
          <w:szCs w:val="20"/>
        </w:rPr>
        <w:t xml:space="preserve">, um </w:t>
      </w:r>
      <w:r w:rsidR="00B31033" w:rsidRPr="00FC2172">
        <w:rPr>
          <w:sz w:val="20"/>
          <w:szCs w:val="20"/>
        </w:rPr>
        <w:t>bedarfsgerechten Technologie- und Wi</w:t>
      </w:r>
      <w:r w:rsidR="00B31033" w:rsidRPr="00FC2172">
        <w:rPr>
          <w:sz w:val="20"/>
          <w:szCs w:val="20"/>
        </w:rPr>
        <w:t>s</w:t>
      </w:r>
      <w:r w:rsidR="00B31033" w:rsidRPr="00FC2172">
        <w:rPr>
          <w:sz w:val="20"/>
          <w:szCs w:val="20"/>
        </w:rPr>
        <w:t>senstransfer aus den Metropolen in den ländlichen Raum zu stärken</w:t>
      </w:r>
      <w:r w:rsidR="00FC2172" w:rsidRPr="00FC2172">
        <w:rPr>
          <w:sz w:val="20"/>
          <w:szCs w:val="20"/>
        </w:rPr>
        <w:t xml:space="preserve">, </w:t>
      </w:r>
      <w:r w:rsidR="00B31033" w:rsidRPr="00FC2172">
        <w:rPr>
          <w:sz w:val="20"/>
          <w:szCs w:val="20"/>
        </w:rPr>
        <w:t>Innovationskraft der regionalen Unternehmen</w:t>
      </w:r>
      <w:r w:rsidR="00F93F06">
        <w:rPr>
          <w:sz w:val="20"/>
          <w:szCs w:val="20"/>
        </w:rPr>
        <w:t>/</w:t>
      </w:r>
      <w:r w:rsidR="00B31033" w:rsidRPr="00FC2172">
        <w:rPr>
          <w:sz w:val="20"/>
          <w:szCs w:val="20"/>
        </w:rPr>
        <w:t xml:space="preserve">Handwerker </w:t>
      </w:r>
      <w:r w:rsidR="0087104A">
        <w:rPr>
          <w:sz w:val="20"/>
          <w:szCs w:val="20"/>
        </w:rPr>
        <w:t xml:space="preserve">und die Digitalisierung </w:t>
      </w:r>
      <w:r w:rsidR="00F93F06">
        <w:rPr>
          <w:sz w:val="20"/>
          <w:szCs w:val="20"/>
        </w:rPr>
        <w:t>sollen</w:t>
      </w:r>
      <w:r w:rsidR="00B31033" w:rsidRPr="00FC2172">
        <w:rPr>
          <w:sz w:val="20"/>
          <w:szCs w:val="20"/>
        </w:rPr>
        <w:t xml:space="preserve"> verbesser</w:t>
      </w:r>
      <w:r w:rsidR="00F93F06">
        <w:rPr>
          <w:sz w:val="20"/>
          <w:szCs w:val="20"/>
        </w:rPr>
        <w:t>t sowie</w:t>
      </w:r>
      <w:r w:rsidR="00B31033" w:rsidRPr="00FC2172">
        <w:rPr>
          <w:sz w:val="20"/>
          <w:szCs w:val="20"/>
        </w:rPr>
        <w:t xml:space="preserve"> Existenzgründungsaktiv</w:t>
      </w:r>
      <w:r w:rsidR="00B31033" w:rsidRPr="00FC2172">
        <w:rPr>
          <w:sz w:val="20"/>
          <w:szCs w:val="20"/>
        </w:rPr>
        <w:t>i</w:t>
      </w:r>
      <w:r w:rsidR="00B31033" w:rsidRPr="00FC2172">
        <w:rPr>
          <w:sz w:val="20"/>
          <w:szCs w:val="20"/>
        </w:rPr>
        <w:t>täten im Bereich der Kreativwirtschaft im ländlichen Raum erhöh</w:t>
      </w:r>
      <w:r w:rsidR="00F93F06">
        <w:rPr>
          <w:sz w:val="20"/>
          <w:szCs w:val="20"/>
        </w:rPr>
        <w:t>t werd</w:t>
      </w:r>
      <w:r w:rsidR="00B31033" w:rsidRPr="00FC2172">
        <w:rPr>
          <w:sz w:val="20"/>
          <w:szCs w:val="20"/>
        </w:rPr>
        <w:t>en</w:t>
      </w:r>
    </w:p>
    <w:p w:rsidR="008643F3" w:rsidRPr="008643F3" w:rsidRDefault="008643F3" w:rsidP="0087104A">
      <w:pPr>
        <w:pStyle w:val="Listenabsatz"/>
        <w:tabs>
          <w:tab w:val="left" w:pos="284"/>
        </w:tabs>
        <w:rPr>
          <w:sz w:val="20"/>
          <w:szCs w:val="20"/>
        </w:rPr>
      </w:pPr>
    </w:p>
    <w:p w:rsidR="008643F3" w:rsidRDefault="008643F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Führung in Zukunft: </w:t>
      </w:r>
      <w:r w:rsidR="009D45BA" w:rsidRPr="009D45BA">
        <w:rPr>
          <w:sz w:val="20"/>
          <w:szCs w:val="20"/>
        </w:rPr>
        <w:t>Entwicklung neuer Führungskräfteinstrumente und -tools für ländliche Räume im Rahmen von Arbeit 4.0</w:t>
      </w:r>
      <w:r w:rsidR="00B31033">
        <w:rPr>
          <w:sz w:val="20"/>
          <w:szCs w:val="20"/>
        </w:rPr>
        <w:t xml:space="preserve"> mit dem Ziel,</w:t>
      </w:r>
      <w:r w:rsidR="00B31033" w:rsidRPr="00B31033">
        <w:rPr>
          <w:sz w:val="20"/>
          <w:szCs w:val="20"/>
        </w:rPr>
        <w:t xml:space="preserve"> auch ländliche Regionen in den Wandlungsprozess einzubi</w:t>
      </w:r>
      <w:r w:rsidR="00B31033" w:rsidRPr="00B31033">
        <w:rPr>
          <w:sz w:val="20"/>
          <w:szCs w:val="20"/>
        </w:rPr>
        <w:t>n</w:t>
      </w:r>
      <w:r w:rsidR="00B31033" w:rsidRPr="00B31033">
        <w:rPr>
          <w:sz w:val="20"/>
          <w:szCs w:val="20"/>
        </w:rPr>
        <w:t>den und aus Betrieben heraus, mit Führungskräften aus unterschiedlichen Positionen neue Proze</w:t>
      </w:r>
      <w:r w:rsidR="00B31033" w:rsidRPr="00B31033">
        <w:rPr>
          <w:sz w:val="20"/>
          <w:szCs w:val="20"/>
        </w:rPr>
        <w:t>s</w:t>
      </w:r>
      <w:r w:rsidR="00B31033" w:rsidRPr="00B31033">
        <w:rPr>
          <w:sz w:val="20"/>
          <w:szCs w:val="20"/>
        </w:rPr>
        <w:t>se zu entwickeln und zu erproben</w:t>
      </w:r>
    </w:p>
    <w:p w:rsidR="00B31033" w:rsidRPr="00FC2172" w:rsidRDefault="00B31033" w:rsidP="00912C16">
      <w:pPr>
        <w:pStyle w:val="Listenabsatz"/>
        <w:tabs>
          <w:tab w:val="left" w:pos="284"/>
        </w:tabs>
        <w:ind w:left="426" w:hanging="284"/>
        <w:rPr>
          <w:sz w:val="16"/>
          <w:szCs w:val="16"/>
        </w:rPr>
      </w:pPr>
    </w:p>
    <w:p w:rsidR="00B31033" w:rsidRDefault="00B3103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B31033">
        <w:rPr>
          <w:sz w:val="20"/>
          <w:szCs w:val="20"/>
        </w:rPr>
        <w:t>Entwicklung innovativer Ansätze zur Aktivierung der Begabungsreserven (langzeit-)arbeitsloser Menschen</w:t>
      </w:r>
      <w:r w:rsidR="0087104A">
        <w:rPr>
          <w:sz w:val="20"/>
          <w:szCs w:val="20"/>
        </w:rPr>
        <w:t xml:space="preserve"> und</w:t>
      </w:r>
      <w:r w:rsidRPr="00B31033">
        <w:rPr>
          <w:sz w:val="20"/>
          <w:szCs w:val="20"/>
        </w:rPr>
        <w:t xml:space="preserve"> innovative</w:t>
      </w:r>
      <w:r w:rsidR="0087104A">
        <w:rPr>
          <w:sz w:val="20"/>
          <w:szCs w:val="20"/>
        </w:rPr>
        <w:t>r</w:t>
      </w:r>
      <w:r w:rsidRPr="00B31033">
        <w:rPr>
          <w:sz w:val="20"/>
          <w:szCs w:val="20"/>
        </w:rPr>
        <w:t xml:space="preserve"> Konzepte, die erfolgreich die (Langzeit-) Arbeitslosigkeit reduzieren und dabei die Interessen aller beteiligten Parteien berücksichtigen und mit einbeziehen</w:t>
      </w:r>
    </w:p>
    <w:p w:rsidR="008643F3" w:rsidRPr="00FC2172" w:rsidRDefault="008643F3" w:rsidP="00912C16">
      <w:pPr>
        <w:pStyle w:val="Listenabsatz"/>
        <w:tabs>
          <w:tab w:val="left" w:pos="284"/>
        </w:tabs>
        <w:ind w:left="426" w:hanging="284"/>
        <w:rPr>
          <w:sz w:val="16"/>
          <w:szCs w:val="16"/>
        </w:rPr>
      </w:pPr>
    </w:p>
    <w:p w:rsidR="008643F3" w:rsidRDefault="008643F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Digital Leadership Lab</w:t>
      </w:r>
      <w:r w:rsidR="00B31033">
        <w:rPr>
          <w:sz w:val="20"/>
          <w:szCs w:val="20"/>
        </w:rPr>
        <w:t>:</w:t>
      </w:r>
      <w:r w:rsidR="00B31033" w:rsidRPr="00B31033">
        <w:t xml:space="preserve"> </w:t>
      </w:r>
      <w:r w:rsidR="00B31033" w:rsidRPr="00B31033">
        <w:rPr>
          <w:sz w:val="20"/>
          <w:szCs w:val="20"/>
        </w:rPr>
        <w:t xml:space="preserve">Führungskräfte der regionalen KMU </w:t>
      </w:r>
      <w:r w:rsidR="00B31033">
        <w:rPr>
          <w:sz w:val="20"/>
          <w:szCs w:val="20"/>
        </w:rPr>
        <w:t xml:space="preserve">sollen </w:t>
      </w:r>
      <w:r w:rsidR="00B31033" w:rsidRPr="00B31033">
        <w:rPr>
          <w:sz w:val="20"/>
          <w:szCs w:val="20"/>
        </w:rPr>
        <w:t>durch anwendungsorientierte Forschung und Wissenstransfer zwischen Hochschule und Praxis für die neue Rolle der Führung</w:t>
      </w:r>
      <w:r w:rsidR="00B31033" w:rsidRPr="00B31033">
        <w:rPr>
          <w:sz w:val="20"/>
          <w:szCs w:val="20"/>
        </w:rPr>
        <w:t>s</w:t>
      </w:r>
      <w:r w:rsidR="00B31033" w:rsidRPr="00B31033">
        <w:rPr>
          <w:sz w:val="20"/>
          <w:szCs w:val="20"/>
        </w:rPr>
        <w:t>kraft im digitalen Wandel sensibilisier</w:t>
      </w:r>
      <w:r w:rsidR="00B31033">
        <w:rPr>
          <w:sz w:val="20"/>
          <w:szCs w:val="20"/>
        </w:rPr>
        <w:t>t werd</w:t>
      </w:r>
      <w:r w:rsidR="00B31033" w:rsidRPr="00B31033">
        <w:rPr>
          <w:sz w:val="20"/>
          <w:szCs w:val="20"/>
        </w:rPr>
        <w:t>en, so dass sie in ihren Unternehmen zu Innovationstre</w:t>
      </w:r>
      <w:r w:rsidR="00B31033" w:rsidRPr="00B31033">
        <w:rPr>
          <w:sz w:val="20"/>
          <w:szCs w:val="20"/>
        </w:rPr>
        <w:t>i</w:t>
      </w:r>
      <w:r w:rsidR="00B31033" w:rsidRPr="00B31033">
        <w:rPr>
          <w:sz w:val="20"/>
          <w:szCs w:val="20"/>
        </w:rPr>
        <w:t>bern werden.</w:t>
      </w:r>
      <w:r w:rsidR="00B31033">
        <w:rPr>
          <w:sz w:val="20"/>
          <w:szCs w:val="20"/>
        </w:rPr>
        <w:t xml:space="preserve"> </w:t>
      </w:r>
    </w:p>
    <w:p w:rsidR="00B31033" w:rsidRPr="00FC2172" w:rsidRDefault="00B31033" w:rsidP="00912C16">
      <w:pPr>
        <w:pStyle w:val="Listenabsatz"/>
        <w:tabs>
          <w:tab w:val="left" w:pos="284"/>
        </w:tabs>
        <w:ind w:left="426" w:hanging="426"/>
        <w:rPr>
          <w:sz w:val="16"/>
          <w:szCs w:val="16"/>
        </w:rPr>
      </w:pPr>
    </w:p>
    <w:p w:rsidR="008643F3" w:rsidRPr="00B31033" w:rsidRDefault="00B3103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426"/>
        <w:rPr>
          <w:sz w:val="20"/>
          <w:szCs w:val="20"/>
        </w:rPr>
      </w:pPr>
      <w:r w:rsidRPr="00B31033">
        <w:rPr>
          <w:sz w:val="20"/>
          <w:szCs w:val="20"/>
        </w:rPr>
        <w:t xml:space="preserve">Erarbeitung, Erprobung und Verbreitung eines </w:t>
      </w:r>
      <w:proofErr w:type="spellStart"/>
      <w:r w:rsidRPr="00B31033">
        <w:rPr>
          <w:sz w:val="20"/>
          <w:szCs w:val="20"/>
        </w:rPr>
        <w:t>Social</w:t>
      </w:r>
      <w:proofErr w:type="spellEnd"/>
      <w:r w:rsidRPr="00B31033">
        <w:rPr>
          <w:sz w:val="20"/>
          <w:szCs w:val="20"/>
        </w:rPr>
        <w:t xml:space="preserve"> Franchise System für Bürger-Gemüse-Genossenschaften in Lüneburg</w:t>
      </w:r>
    </w:p>
    <w:p w:rsidR="008643F3" w:rsidRPr="00FC2172" w:rsidRDefault="008643F3" w:rsidP="00912C16">
      <w:pPr>
        <w:pStyle w:val="Listenabsatz"/>
        <w:tabs>
          <w:tab w:val="left" w:pos="284"/>
        </w:tabs>
        <w:ind w:left="426" w:hanging="426"/>
        <w:rPr>
          <w:sz w:val="16"/>
          <w:szCs w:val="16"/>
        </w:rPr>
      </w:pPr>
    </w:p>
    <w:p w:rsidR="008643F3" w:rsidRDefault="008643F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426"/>
        <w:rPr>
          <w:sz w:val="20"/>
          <w:szCs w:val="20"/>
        </w:rPr>
      </w:pPr>
      <w:r>
        <w:rPr>
          <w:sz w:val="20"/>
          <w:szCs w:val="20"/>
        </w:rPr>
        <w:t xml:space="preserve">Arbeiten 4.0: </w:t>
      </w:r>
      <w:r w:rsidR="00FC2172" w:rsidRPr="00FC2172">
        <w:rPr>
          <w:sz w:val="20"/>
          <w:szCs w:val="20"/>
        </w:rPr>
        <w:t>Unternehmen und Beschäftigte gestalten gemeinsam den digitalen Wandel von Pr</w:t>
      </w:r>
      <w:r w:rsidR="00FC2172" w:rsidRPr="00FC2172">
        <w:rPr>
          <w:sz w:val="20"/>
          <w:szCs w:val="20"/>
        </w:rPr>
        <w:t>o</w:t>
      </w:r>
      <w:r w:rsidR="00FC2172" w:rsidRPr="00FC2172">
        <w:rPr>
          <w:sz w:val="20"/>
          <w:szCs w:val="20"/>
        </w:rPr>
        <w:t>duktions- und Wertschöpfungsprozessen</w:t>
      </w:r>
    </w:p>
    <w:p w:rsidR="008643F3" w:rsidRPr="00FC2172" w:rsidRDefault="008643F3" w:rsidP="0087104A">
      <w:pPr>
        <w:pStyle w:val="Listenabsatz"/>
        <w:tabs>
          <w:tab w:val="left" w:pos="284"/>
        </w:tabs>
        <w:ind w:left="426" w:hanging="426"/>
        <w:rPr>
          <w:sz w:val="16"/>
          <w:szCs w:val="16"/>
        </w:rPr>
      </w:pPr>
    </w:p>
    <w:p w:rsidR="008643F3" w:rsidRPr="00104520" w:rsidRDefault="00B31033" w:rsidP="00912C16">
      <w:pPr>
        <w:pStyle w:val="Listenabsatz"/>
        <w:numPr>
          <w:ilvl w:val="0"/>
          <w:numId w:val="8"/>
        </w:numPr>
        <w:tabs>
          <w:tab w:val="left" w:pos="284"/>
        </w:tabs>
        <w:ind w:left="284" w:hanging="426"/>
        <w:rPr>
          <w:sz w:val="20"/>
          <w:szCs w:val="20"/>
        </w:rPr>
      </w:pPr>
      <w:r w:rsidRPr="00B31033">
        <w:rPr>
          <w:sz w:val="20"/>
          <w:szCs w:val="20"/>
        </w:rPr>
        <w:t>Verbesserung der medizinischen, therapeutischen und pflegerischen Betreuung pflegebedürftiger und in der Mobilität eingeschränkter Patienten</w:t>
      </w:r>
      <w:r>
        <w:rPr>
          <w:sz w:val="20"/>
          <w:szCs w:val="20"/>
        </w:rPr>
        <w:t>,</w:t>
      </w:r>
      <w:r w:rsidRPr="00B31033">
        <w:rPr>
          <w:sz w:val="20"/>
          <w:szCs w:val="20"/>
        </w:rPr>
        <w:t xml:space="preserve"> insbesondere in ländlichen Regionen</w:t>
      </w:r>
      <w:r>
        <w:rPr>
          <w:sz w:val="20"/>
          <w:szCs w:val="20"/>
        </w:rPr>
        <w:t xml:space="preserve"> und</w:t>
      </w:r>
      <w:r w:rsidR="0004363E">
        <w:rPr>
          <w:sz w:val="20"/>
          <w:szCs w:val="20"/>
        </w:rPr>
        <w:t xml:space="preserve"> Verbess</w:t>
      </w:r>
      <w:r w:rsidR="0004363E">
        <w:rPr>
          <w:sz w:val="20"/>
          <w:szCs w:val="20"/>
        </w:rPr>
        <w:t>e</w:t>
      </w:r>
      <w:r w:rsidR="0004363E">
        <w:rPr>
          <w:sz w:val="20"/>
          <w:szCs w:val="20"/>
        </w:rPr>
        <w:t>rung des Informationsaustausches durch</w:t>
      </w:r>
      <w:r>
        <w:rPr>
          <w:sz w:val="20"/>
          <w:szCs w:val="20"/>
        </w:rPr>
        <w:t xml:space="preserve"> </w:t>
      </w:r>
      <w:r w:rsidRPr="00B31033">
        <w:rPr>
          <w:sz w:val="20"/>
          <w:szCs w:val="20"/>
        </w:rPr>
        <w:t>Weiterentwicklung einer digitalen Plattform</w:t>
      </w:r>
    </w:p>
    <w:p w:rsidR="00104520" w:rsidRPr="00104520" w:rsidRDefault="00104520" w:rsidP="00104520">
      <w:pPr>
        <w:pStyle w:val="Listenabsatz"/>
        <w:rPr>
          <w:sz w:val="20"/>
          <w:szCs w:val="20"/>
        </w:rPr>
      </w:pPr>
    </w:p>
    <w:p w:rsidR="005B064D" w:rsidRPr="005B064D" w:rsidRDefault="005B064D" w:rsidP="005B064D">
      <w:pPr>
        <w:pStyle w:val="Listenabsatz"/>
        <w:rPr>
          <w:sz w:val="20"/>
          <w:szCs w:val="20"/>
        </w:rPr>
      </w:pPr>
    </w:p>
    <w:p w:rsidR="005B064D" w:rsidRDefault="005B064D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Default="00956548" w:rsidP="005B064D">
      <w:pPr>
        <w:spacing w:after="0" w:line="240" w:lineRule="auto"/>
        <w:rPr>
          <w:rFonts w:eastAsia="Calibri"/>
          <w:sz w:val="20"/>
          <w:szCs w:val="20"/>
        </w:rPr>
      </w:pPr>
    </w:p>
    <w:p w:rsidR="00956548" w:rsidRPr="00956548" w:rsidRDefault="00956548" w:rsidP="005B064D">
      <w:pPr>
        <w:spacing w:after="0" w:line="240" w:lineRule="auto"/>
        <w:rPr>
          <w:rFonts w:eastAsia="Calibri"/>
          <w:b/>
          <w:sz w:val="20"/>
          <w:szCs w:val="20"/>
        </w:rPr>
      </w:pPr>
      <w:r w:rsidRPr="00956548">
        <w:rPr>
          <w:rFonts w:eastAsia="Calibri"/>
          <w:b/>
          <w:sz w:val="20"/>
          <w:szCs w:val="20"/>
        </w:rPr>
        <w:t>Stand: August 2018</w:t>
      </w:r>
    </w:p>
    <w:sectPr w:rsidR="00956548" w:rsidRPr="00956548" w:rsidSect="009D45BA">
      <w:headerReference w:type="default" r:id="rId8"/>
      <w:pgSz w:w="11906" w:h="16838"/>
      <w:pgMar w:top="919" w:right="1274" w:bottom="709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2" w:rsidRDefault="00CE0492" w:rsidP="008643F3">
      <w:pPr>
        <w:spacing w:after="0" w:line="240" w:lineRule="auto"/>
      </w:pPr>
      <w:r>
        <w:separator/>
      </w:r>
    </w:p>
  </w:endnote>
  <w:endnote w:type="continuationSeparator" w:id="0">
    <w:p w:rsidR="00CE0492" w:rsidRDefault="00CE0492" w:rsidP="0086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2" w:rsidRDefault="00CE0492" w:rsidP="008643F3">
      <w:pPr>
        <w:spacing w:after="0" w:line="240" w:lineRule="auto"/>
      </w:pPr>
      <w:r>
        <w:separator/>
      </w:r>
    </w:p>
  </w:footnote>
  <w:footnote w:type="continuationSeparator" w:id="0">
    <w:p w:rsidR="00CE0492" w:rsidRDefault="00CE0492" w:rsidP="0086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F3" w:rsidRPr="008643F3" w:rsidRDefault="009D45BA" w:rsidP="00386427">
    <w:pPr>
      <w:pStyle w:val="Kopfzeile"/>
      <w:tabs>
        <w:tab w:val="clear" w:pos="4536"/>
        <w:tab w:val="clear" w:pos="9072"/>
        <w:tab w:val="left" w:pos="1060"/>
      </w:tabs>
      <w:rPr>
        <w:b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E30305" wp14:editId="70F78BF0">
          <wp:simplePos x="0" y="0"/>
          <wp:positionH relativeFrom="page">
            <wp:posOffset>4472305</wp:posOffset>
          </wp:positionH>
          <wp:positionV relativeFrom="page">
            <wp:posOffset>447675</wp:posOffset>
          </wp:positionV>
          <wp:extent cx="523875" cy="619125"/>
          <wp:effectExtent l="0" t="0" r="9525" b="9525"/>
          <wp:wrapNone/>
          <wp:docPr id="6" name="Grafik 6" descr="Wapp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 </w:t>
    </w:r>
    <w:r>
      <w:rPr>
        <w:noProof/>
        <w:color w:val="0000FF"/>
        <w:lang w:eastAsia="de-DE"/>
      </w:rPr>
      <w:drawing>
        <wp:inline distT="0" distB="0" distL="0" distR="0" wp14:anchorId="63C06E12" wp14:editId="684B9A5A">
          <wp:extent cx="1242204" cy="793859"/>
          <wp:effectExtent l="0" t="0" r="0" b="6350"/>
          <wp:docPr id="8" name="irc_mi" descr="Ähnliches Fot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81" cy="795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427">
      <w:rPr>
        <w:b/>
        <w:sz w:val="18"/>
        <w:szCs w:val="18"/>
      </w:rPr>
      <w:tab/>
      <w:t xml:space="preserve"> </w:t>
    </w:r>
    <w:r w:rsidR="008643F3">
      <w:rPr>
        <w:b/>
        <w:sz w:val="18"/>
        <w:szCs w:val="18"/>
      </w:rPr>
      <w:t xml:space="preserve">                                                        </w:t>
    </w:r>
    <w:r w:rsidR="008643F3" w:rsidRPr="008643F3">
      <w:rPr>
        <w:b/>
        <w:sz w:val="18"/>
        <w:szCs w:val="18"/>
      </w:rPr>
      <w:t>Amt für regionale Landesentwicklung</w:t>
    </w:r>
  </w:p>
  <w:p w:rsidR="008643F3" w:rsidRDefault="008643F3" w:rsidP="008643F3">
    <w:pPr>
      <w:pStyle w:val="Kopfzeile"/>
    </w:pPr>
    <w:r>
      <w:rPr>
        <w:b/>
        <w:sz w:val="18"/>
        <w:szCs w:val="18"/>
      </w:rPr>
      <w:t xml:space="preserve">                                                                                                                  </w:t>
    </w:r>
    <w:r w:rsidRPr="008643F3">
      <w:rPr>
        <w:b/>
        <w:sz w:val="18"/>
        <w:szCs w:val="18"/>
      </w:rPr>
      <w:t>Lüneburg</w:t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35"/>
    <w:multiLevelType w:val="hybridMultilevel"/>
    <w:tmpl w:val="32788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3F3"/>
    <w:multiLevelType w:val="hybridMultilevel"/>
    <w:tmpl w:val="EB664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7937"/>
    <w:multiLevelType w:val="hybridMultilevel"/>
    <w:tmpl w:val="0C8E2320"/>
    <w:lvl w:ilvl="0" w:tplc="0407000F">
      <w:start w:val="1"/>
      <w:numFmt w:val="decimal"/>
      <w:lvlText w:val="%1."/>
      <w:lvlJc w:val="left"/>
      <w:pPr>
        <w:ind w:left="965" w:hanging="360"/>
      </w:pPr>
    </w:lvl>
    <w:lvl w:ilvl="1" w:tplc="04070019" w:tentative="1">
      <w:start w:val="1"/>
      <w:numFmt w:val="lowerLetter"/>
      <w:lvlText w:val="%2."/>
      <w:lvlJc w:val="left"/>
      <w:pPr>
        <w:ind w:left="1685" w:hanging="360"/>
      </w:pPr>
    </w:lvl>
    <w:lvl w:ilvl="2" w:tplc="0407001B" w:tentative="1">
      <w:start w:val="1"/>
      <w:numFmt w:val="lowerRoman"/>
      <w:lvlText w:val="%3."/>
      <w:lvlJc w:val="right"/>
      <w:pPr>
        <w:ind w:left="2405" w:hanging="180"/>
      </w:pPr>
    </w:lvl>
    <w:lvl w:ilvl="3" w:tplc="0407000F" w:tentative="1">
      <w:start w:val="1"/>
      <w:numFmt w:val="decimal"/>
      <w:lvlText w:val="%4."/>
      <w:lvlJc w:val="left"/>
      <w:pPr>
        <w:ind w:left="3125" w:hanging="360"/>
      </w:pPr>
    </w:lvl>
    <w:lvl w:ilvl="4" w:tplc="04070019" w:tentative="1">
      <w:start w:val="1"/>
      <w:numFmt w:val="lowerLetter"/>
      <w:lvlText w:val="%5."/>
      <w:lvlJc w:val="left"/>
      <w:pPr>
        <w:ind w:left="3845" w:hanging="360"/>
      </w:pPr>
    </w:lvl>
    <w:lvl w:ilvl="5" w:tplc="0407001B" w:tentative="1">
      <w:start w:val="1"/>
      <w:numFmt w:val="lowerRoman"/>
      <w:lvlText w:val="%6."/>
      <w:lvlJc w:val="right"/>
      <w:pPr>
        <w:ind w:left="4565" w:hanging="180"/>
      </w:pPr>
    </w:lvl>
    <w:lvl w:ilvl="6" w:tplc="0407000F" w:tentative="1">
      <w:start w:val="1"/>
      <w:numFmt w:val="decimal"/>
      <w:lvlText w:val="%7."/>
      <w:lvlJc w:val="left"/>
      <w:pPr>
        <w:ind w:left="5285" w:hanging="360"/>
      </w:pPr>
    </w:lvl>
    <w:lvl w:ilvl="7" w:tplc="04070019" w:tentative="1">
      <w:start w:val="1"/>
      <w:numFmt w:val="lowerLetter"/>
      <w:lvlText w:val="%8."/>
      <w:lvlJc w:val="left"/>
      <w:pPr>
        <w:ind w:left="6005" w:hanging="360"/>
      </w:pPr>
    </w:lvl>
    <w:lvl w:ilvl="8" w:tplc="04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3F9909B8"/>
    <w:multiLevelType w:val="hybridMultilevel"/>
    <w:tmpl w:val="0B6A3464"/>
    <w:lvl w:ilvl="0" w:tplc="40E28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41261D"/>
    <w:multiLevelType w:val="hybridMultilevel"/>
    <w:tmpl w:val="7BD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623"/>
    <w:multiLevelType w:val="hybridMultilevel"/>
    <w:tmpl w:val="4D2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7493"/>
    <w:multiLevelType w:val="hybridMultilevel"/>
    <w:tmpl w:val="B3FAFB64"/>
    <w:lvl w:ilvl="0" w:tplc="0407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652A3C63"/>
    <w:multiLevelType w:val="hybridMultilevel"/>
    <w:tmpl w:val="C4B2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D"/>
    <w:rsid w:val="0004363E"/>
    <w:rsid w:val="000A7671"/>
    <w:rsid w:val="000B310F"/>
    <w:rsid w:val="00104520"/>
    <w:rsid w:val="001652D8"/>
    <w:rsid w:val="001B3236"/>
    <w:rsid w:val="001F23B0"/>
    <w:rsid w:val="00297860"/>
    <w:rsid w:val="00324ED2"/>
    <w:rsid w:val="00342A21"/>
    <w:rsid w:val="00386427"/>
    <w:rsid w:val="003F3A2C"/>
    <w:rsid w:val="00454890"/>
    <w:rsid w:val="004D0650"/>
    <w:rsid w:val="004E6EFF"/>
    <w:rsid w:val="005454E6"/>
    <w:rsid w:val="00597223"/>
    <w:rsid w:val="005B064D"/>
    <w:rsid w:val="005B49CB"/>
    <w:rsid w:val="005C7E3D"/>
    <w:rsid w:val="005F49CB"/>
    <w:rsid w:val="006A299E"/>
    <w:rsid w:val="006C70F0"/>
    <w:rsid w:val="007518D9"/>
    <w:rsid w:val="007657A0"/>
    <w:rsid w:val="007715AE"/>
    <w:rsid w:val="0078409D"/>
    <w:rsid w:val="00821046"/>
    <w:rsid w:val="008643F3"/>
    <w:rsid w:val="0087104A"/>
    <w:rsid w:val="008C6EB4"/>
    <w:rsid w:val="008F6735"/>
    <w:rsid w:val="00912C16"/>
    <w:rsid w:val="00956548"/>
    <w:rsid w:val="009D45BA"/>
    <w:rsid w:val="00A23D37"/>
    <w:rsid w:val="00B31033"/>
    <w:rsid w:val="00CA3FB1"/>
    <w:rsid w:val="00CE0492"/>
    <w:rsid w:val="00D10567"/>
    <w:rsid w:val="00D5763B"/>
    <w:rsid w:val="00D8051B"/>
    <w:rsid w:val="00D87BDC"/>
    <w:rsid w:val="00F93F06"/>
    <w:rsid w:val="00FC2172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F3"/>
  </w:style>
  <w:style w:type="paragraph" w:styleId="Fuzeile">
    <w:name w:val="footer"/>
    <w:basedOn w:val="Standard"/>
    <w:link w:val="FuzeileZchn"/>
    <w:uiPriority w:val="99"/>
    <w:unhideWhenUsed/>
    <w:rsid w:val="0086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3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F3"/>
  </w:style>
  <w:style w:type="paragraph" w:styleId="Fuzeile">
    <w:name w:val="footer"/>
    <w:basedOn w:val="Standard"/>
    <w:link w:val="FuzeileZchn"/>
    <w:uiPriority w:val="99"/>
    <w:unhideWhenUsed/>
    <w:rsid w:val="0086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3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de/url?sa=i&amp;rct=j&amp;q=&amp;esrc=s&amp;source=images&amp;cd=&amp;cad=rja&amp;uact=8&amp;ved=2ahUKEwiNrZ6r9cjcAhUR2qQKHYAbCiIQjRx6BAgBEAU&amp;url=http://www.phi-hannover.de/forschung/artikel/detail/weiterbildung-40-lernen-in-der-virtuellen-realitaet/&amp;psig=AOvVaw0G3OAFD-q87fSLt3xdfbf8&amp;ust=15331119644463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Michaelis, Stefan</dc:creator>
  <cp:lastModifiedBy>Thomas, Stefani</cp:lastModifiedBy>
  <cp:revision>3</cp:revision>
  <dcterms:created xsi:type="dcterms:W3CDTF">2018-08-14T07:48:00Z</dcterms:created>
  <dcterms:modified xsi:type="dcterms:W3CDTF">2018-08-14T08:33:00Z</dcterms:modified>
</cp:coreProperties>
</file>